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E34D3D" w14:textId="77777777" w:rsidR="00A339C5" w:rsidRDefault="00A339C5" w:rsidP="002234C7">
      <w:pPr>
        <w:spacing w:line="480" w:lineRule="auto"/>
        <w:rPr>
          <w:rFonts w:ascii="Times New Roman" w:hAnsi="Times New Roman" w:cs="Times New Roman"/>
          <w:sz w:val="24"/>
          <w:szCs w:val="24"/>
        </w:rPr>
      </w:pPr>
    </w:p>
    <w:p w14:paraId="47170D2E" w14:textId="77777777" w:rsidR="00A339C5" w:rsidRDefault="00A339C5" w:rsidP="00A339C5">
      <w:pPr>
        <w:spacing w:line="480" w:lineRule="auto"/>
        <w:jc w:val="center"/>
        <w:rPr>
          <w:rFonts w:ascii="Times New Roman" w:hAnsi="Times New Roman" w:cs="Times New Roman"/>
          <w:sz w:val="24"/>
          <w:szCs w:val="24"/>
        </w:rPr>
      </w:pPr>
    </w:p>
    <w:p w14:paraId="5A616664" w14:textId="77777777" w:rsidR="00A339C5" w:rsidRDefault="00A339C5" w:rsidP="00A339C5">
      <w:pPr>
        <w:spacing w:line="480" w:lineRule="auto"/>
        <w:jc w:val="center"/>
        <w:rPr>
          <w:rFonts w:ascii="Times New Roman" w:hAnsi="Times New Roman" w:cs="Times New Roman"/>
          <w:sz w:val="24"/>
          <w:szCs w:val="24"/>
        </w:rPr>
      </w:pPr>
    </w:p>
    <w:p w14:paraId="65A1EB82" w14:textId="77777777" w:rsidR="00A339C5" w:rsidRDefault="00A339C5" w:rsidP="00A339C5">
      <w:pPr>
        <w:spacing w:line="480" w:lineRule="auto"/>
        <w:jc w:val="center"/>
        <w:rPr>
          <w:rFonts w:ascii="Times New Roman" w:hAnsi="Times New Roman" w:cs="Times New Roman"/>
          <w:sz w:val="24"/>
          <w:szCs w:val="24"/>
        </w:rPr>
      </w:pPr>
    </w:p>
    <w:p w14:paraId="716DFAEB" w14:textId="77777777" w:rsidR="00A339C5" w:rsidRDefault="00A339C5" w:rsidP="00A339C5">
      <w:pPr>
        <w:spacing w:line="480" w:lineRule="auto"/>
        <w:jc w:val="center"/>
        <w:rPr>
          <w:rFonts w:ascii="Times New Roman" w:hAnsi="Times New Roman" w:cs="Times New Roman"/>
          <w:sz w:val="24"/>
          <w:szCs w:val="24"/>
        </w:rPr>
      </w:pPr>
    </w:p>
    <w:p w14:paraId="233FFC50" w14:textId="77777777" w:rsidR="00A339C5" w:rsidRDefault="00A339C5" w:rsidP="00A339C5">
      <w:pPr>
        <w:spacing w:line="480" w:lineRule="auto"/>
        <w:jc w:val="center"/>
        <w:rPr>
          <w:rFonts w:ascii="Times New Roman" w:hAnsi="Times New Roman" w:cs="Times New Roman"/>
          <w:sz w:val="24"/>
          <w:szCs w:val="24"/>
        </w:rPr>
      </w:pPr>
    </w:p>
    <w:p w14:paraId="68BF551D" w14:textId="77777777" w:rsidR="00A339C5" w:rsidRDefault="00A339C5" w:rsidP="00A339C5">
      <w:pPr>
        <w:spacing w:line="480" w:lineRule="auto"/>
        <w:jc w:val="center"/>
        <w:rPr>
          <w:rFonts w:ascii="Times New Roman" w:hAnsi="Times New Roman" w:cs="Times New Roman"/>
          <w:sz w:val="24"/>
          <w:szCs w:val="24"/>
        </w:rPr>
      </w:pPr>
    </w:p>
    <w:p w14:paraId="0F312164" w14:textId="77777777" w:rsidR="00A339C5" w:rsidRDefault="00A339C5" w:rsidP="00A339C5">
      <w:pPr>
        <w:spacing w:line="480" w:lineRule="auto"/>
        <w:jc w:val="center"/>
        <w:rPr>
          <w:rFonts w:ascii="Times New Roman" w:hAnsi="Times New Roman" w:cs="Times New Roman"/>
          <w:sz w:val="24"/>
          <w:szCs w:val="24"/>
        </w:rPr>
      </w:pPr>
      <w:r>
        <w:rPr>
          <w:rFonts w:ascii="Times New Roman" w:hAnsi="Times New Roman" w:cs="Times New Roman"/>
          <w:sz w:val="24"/>
          <w:szCs w:val="24"/>
        </w:rPr>
        <w:t>Final Assessment</w:t>
      </w:r>
    </w:p>
    <w:p w14:paraId="6ADAA35C" w14:textId="77777777" w:rsidR="00A339C5" w:rsidRDefault="00A339C5" w:rsidP="00A339C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60B9FCCD" w14:textId="77777777" w:rsidR="00A339C5" w:rsidRDefault="00A339C5" w:rsidP="00A339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5A243264" w14:textId="790FF948" w:rsidR="00A339C5" w:rsidRDefault="00A339C5" w:rsidP="00A339C5">
      <w:pPr>
        <w:spacing w:line="480" w:lineRule="auto"/>
        <w:jc w:val="both"/>
        <w:rPr>
          <w:rFonts w:ascii="Times New Roman" w:hAnsi="Times New Roman" w:cs="Times New Roman"/>
          <w:sz w:val="24"/>
          <w:szCs w:val="24"/>
        </w:rPr>
      </w:pPr>
    </w:p>
    <w:p w14:paraId="74DB3CE2" w14:textId="19BBA284" w:rsidR="002234C7" w:rsidRDefault="002234C7" w:rsidP="00A339C5">
      <w:pPr>
        <w:spacing w:line="480" w:lineRule="auto"/>
        <w:jc w:val="both"/>
        <w:rPr>
          <w:rFonts w:ascii="Times New Roman" w:hAnsi="Times New Roman" w:cs="Times New Roman"/>
          <w:sz w:val="24"/>
          <w:szCs w:val="24"/>
        </w:rPr>
      </w:pPr>
    </w:p>
    <w:p w14:paraId="4E565188" w14:textId="6082B55B" w:rsidR="002234C7" w:rsidRDefault="002234C7" w:rsidP="00A339C5">
      <w:pPr>
        <w:spacing w:line="480" w:lineRule="auto"/>
        <w:jc w:val="both"/>
        <w:rPr>
          <w:rFonts w:ascii="Times New Roman" w:hAnsi="Times New Roman" w:cs="Times New Roman"/>
          <w:sz w:val="24"/>
          <w:szCs w:val="24"/>
        </w:rPr>
      </w:pPr>
    </w:p>
    <w:p w14:paraId="117453EE" w14:textId="36C48C35" w:rsidR="002234C7" w:rsidRDefault="002234C7" w:rsidP="00A339C5">
      <w:pPr>
        <w:spacing w:line="480" w:lineRule="auto"/>
        <w:jc w:val="both"/>
        <w:rPr>
          <w:rFonts w:ascii="Times New Roman" w:hAnsi="Times New Roman" w:cs="Times New Roman"/>
          <w:sz w:val="24"/>
          <w:szCs w:val="24"/>
        </w:rPr>
      </w:pPr>
    </w:p>
    <w:p w14:paraId="2D439051" w14:textId="7BFA67FC" w:rsidR="002234C7" w:rsidRDefault="002234C7" w:rsidP="00A339C5">
      <w:pPr>
        <w:spacing w:line="480" w:lineRule="auto"/>
        <w:jc w:val="both"/>
        <w:rPr>
          <w:rFonts w:ascii="Times New Roman" w:hAnsi="Times New Roman" w:cs="Times New Roman"/>
          <w:sz w:val="24"/>
          <w:szCs w:val="24"/>
        </w:rPr>
      </w:pPr>
    </w:p>
    <w:p w14:paraId="50742ED3" w14:textId="14352D4C" w:rsidR="002234C7" w:rsidRDefault="002234C7" w:rsidP="00A339C5">
      <w:pPr>
        <w:spacing w:line="480" w:lineRule="auto"/>
        <w:jc w:val="both"/>
        <w:rPr>
          <w:rFonts w:ascii="Times New Roman" w:hAnsi="Times New Roman" w:cs="Times New Roman"/>
          <w:sz w:val="24"/>
          <w:szCs w:val="24"/>
        </w:rPr>
      </w:pPr>
    </w:p>
    <w:p w14:paraId="57176B83" w14:textId="77777777" w:rsidR="002234C7" w:rsidRDefault="002234C7" w:rsidP="00A339C5">
      <w:pPr>
        <w:spacing w:line="480" w:lineRule="auto"/>
        <w:jc w:val="both"/>
        <w:rPr>
          <w:rFonts w:ascii="Times New Roman" w:hAnsi="Times New Roman" w:cs="Times New Roman"/>
          <w:sz w:val="24"/>
          <w:szCs w:val="24"/>
        </w:rPr>
      </w:pPr>
    </w:p>
    <w:p w14:paraId="37D5AF6D" w14:textId="77777777" w:rsidR="002234C7" w:rsidRPr="002234C7" w:rsidRDefault="002234C7" w:rsidP="002234C7">
      <w:pPr>
        <w:spacing w:after="0" w:line="480" w:lineRule="auto"/>
        <w:jc w:val="both"/>
        <w:rPr>
          <w:rFonts w:ascii="Times New Roman" w:eastAsia="Times New Roman" w:hAnsi="Times New Roman" w:cs="Times New Roman"/>
          <w:b/>
          <w:bCs/>
          <w:sz w:val="24"/>
          <w:szCs w:val="24"/>
          <w:lang w:val="en-KE" w:eastAsia="en-KE"/>
        </w:rPr>
      </w:pPr>
      <w:r w:rsidRPr="002234C7">
        <w:rPr>
          <w:rFonts w:ascii="Times New Roman" w:eastAsia="Times New Roman" w:hAnsi="Times New Roman" w:cs="Times New Roman"/>
          <w:b/>
          <w:bCs/>
          <w:color w:val="000000"/>
          <w:sz w:val="24"/>
          <w:szCs w:val="24"/>
          <w:lang w:val="en-KE" w:eastAsia="en-KE"/>
        </w:rPr>
        <w:lastRenderedPageBreak/>
        <w:t>Section A Chapter 4: Job Satisfaction</w:t>
      </w:r>
    </w:p>
    <w:p w14:paraId="1BB7AD29" w14:textId="347B5F0E" w:rsidR="002234C7" w:rsidRPr="002234C7" w:rsidRDefault="002234C7" w:rsidP="002234C7">
      <w:pPr>
        <w:spacing w:after="0" w:line="480" w:lineRule="auto"/>
        <w:ind w:firstLine="720"/>
        <w:jc w:val="both"/>
        <w:rPr>
          <w:rFonts w:ascii="Times New Roman" w:eastAsia="Times New Roman" w:hAnsi="Times New Roman" w:cs="Times New Roman"/>
          <w:sz w:val="24"/>
          <w:szCs w:val="24"/>
          <w:lang w:val="en-KE" w:eastAsia="en-KE"/>
        </w:rPr>
      </w:pPr>
      <w:r w:rsidRPr="002234C7">
        <w:rPr>
          <w:rFonts w:ascii="Times New Roman" w:eastAsia="Times New Roman" w:hAnsi="Times New Roman" w:cs="Times New Roman"/>
          <w:color w:val="000000"/>
          <w:sz w:val="24"/>
          <w:szCs w:val="24"/>
          <w:lang w:val="en-KE" w:eastAsia="en-KE"/>
        </w:rPr>
        <w:t>Job satisfaction is an important element and aspect of the human resource function in an organization. Successful businesses are those that continuously ensure that employees are not satisfied with their jobs and the different roles they are supposed to perform but also the overall job environment. Job satisfaction is defined as the pleasurable emotional state from one’s analysis of their job and their job experiences. It is estimated that only 45% of Americans are satisfied with their jobs (</w:t>
      </w:r>
      <w:proofErr w:type="spellStart"/>
      <w:r w:rsidRPr="002234C7">
        <w:rPr>
          <w:rFonts w:ascii="Times New Roman" w:eastAsia="Times New Roman" w:hAnsi="Times New Roman" w:cs="Times New Roman"/>
          <w:color w:val="000000"/>
          <w:sz w:val="24"/>
          <w:szCs w:val="24"/>
          <w:lang w:val="en-KE" w:eastAsia="en-KE"/>
        </w:rPr>
        <w:t>Alessandri</w:t>
      </w:r>
      <w:proofErr w:type="spellEnd"/>
      <w:r w:rsidRPr="002234C7">
        <w:rPr>
          <w:rFonts w:ascii="Times New Roman" w:eastAsia="Times New Roman" w:hAnsi="Times New Roman" w:cs="Times New Roman"/>
          <w:color w:val="000000"/>
          <w:sz w:val="24"/>
          <w:szCs w:val="24"/>
          <w:lang w:val="en-KE" w:eastAsia="en-KE"/>
        </w:rPr>
        <w:t xml:space="preserve"> et al., 2016). These individuals are satisfied with their jobs because they receive various </w:t>
      </w:r>
      <w:r w:rsidRPr="002234C7">
        <w:rPr>
          <w:rFonts w:ascii="Times New Roman" w:eastAsia="Times New Roman" w:hAnsi="Times New Roman" w:cs="Times New Roman"/>
          <w:color w:val="000000"/>
          <w:sz w:val="24"/>
          <w:szCs w:val="24"/>
          <w:lang w:val="en-KE" w:eastAsia="en-KE"/>
        </w:rPr>
        <w:t>things</w:t>
      </w:r>
      <w:r w:rsidRPr="002234C7">
        <w:rPr>
          <w:rFonts w:ascii="Times New Roman" w:eastAsia="Times New Roman" w:hAnsi="Times New Roman" w:cs="Times New Roman"/>
          <w:color w:val="000000"/>
          <w:sz w:val="24"/>
          <w:szCs w:val="24"/>
          <w:lang w:val="en-KE" w:eastAsia="en-KE"/>
        </w:rPr>
        <w:t xml:space="preserve"> they value</w:t>
      </w:r>
      <w:r>
        <w:rPr>
          <w:rFonts w:ascii="Times New Roman" w:eastAsia="Times New Roman" w:hAnsi="Times New Roman" w:cs="Times New Roman"/>
          <w:color w:val="000000"/>
          <w:sz w:val="24"/>
          <w:szCs w:val="24"/>
          <w:lang w:val="en-GB" w:eastAsia="en-KE"/>
        </w:rPr>
        <w:t xml:space="preserve"> from the job</w:t>
      </w:r>
      <w:r w:rsidRPr="002234C7">
        <w:rPr>
          <w:rFonts w:ascii="Times New Roman" w:eastAsia="Times New Roman" w:hAnsi="Times New Roman" w:cs="Times New Roman"/>
          <w:color w:val="000000"/>
          <w:sz w:val="24"/>
          <w:szCs w:val="24"/>
          <w:lang w:val="en-KE" w:eastAsia="en-KE"/>
        </w:rPr>
        <w:t>. They receive satisfactory payments, believe that their companies have fair policies pertaining to employment and there is a conducive environment at their workplaces. Based on the above facts, it is evident that job satisfaction correlates with job performance. As such, leaders and employers should strive to embrace the following to create higher levels of job satisfaction. To begin with, leaders should create healthy work environments built on effective communication and understanding. Secondly, leaders should ensure that workers are satisfied with their actual tasks. They should ensure the roles are challenging and interesting as opposed to being dull and repetitive. Thirdly, leaders should purpose to create a united team of employees who are not lazy and unpleasant but smart and responsible (</w:t>
      </w:r>
      <w:proofErr w:type="spellStart"/>
      <w:r w:rsidRPr="002234C7">
        <w:rPr>
          <w:rFonts w:ascii="Times New Roman" w:eastAsia="Times New Roman" w:hAnsi="Times New Roman" w:cs="Times New Roman"/>
          <w:color w:val="000000"/>
          <w:sz w:val="24"/>
          <w:szCs w:val="24"/>
          <w:lang w:val="en-KE" w:eastAsia="en-KE"/>
        </w:rPr>
        <w:t>Alessandri</w:t>
      </w:r>
      <w:proofErr w:type="spellEnd"/>
      <w:r w:rsidRPr="002234C7">
        <w:rPr>
          <w:rFonts w:ascii="Times New Roman" w:eastAsia="Times New Roman" w:hAnsi="Times New Roman" w:cs="Times New Roman"/>
          <w:color w:val="000000"/>
          <w:sz w:val="24"/>
          <w:szCs w:val="24"/>
          <w:lang w:val="en-KE" w:eastAsia="en-KE"/>
        </w:rPr>
        <w:t xml:space="preserve"> et al., 2016). Through using attitude surveys, leaders can improve job satisfaction levels in their organizations. Attitude surveys provide trends in satisfaction levels and will therefore; provide leaders with the exact points to focus on.</w:t>
      </w:r>
    </w:p>
    <w:p w14:paraId="707AB916" w14:textId="77777777" w:rsidR="002234C7" w:rsidRPr="002234C7" w:rsidRDefault="002234C7" w:rsidP="002234C7">
      <w:pPr>
        <w:spacing w:after="0" w:line="480" w:lineRule="auto"/>
        <w:ind w:firstLine="720"/>
        <w:jc w:val="both"/>
        <w:rPr>
          <w:rFonts w:ascii="Times New Roman" w:eastAsia="Times New Roman" w:hAnsi="Times New Roman" w:cs="Times New Roman"/>
          <w:sz w:val="24"/>
          <w:szCs w:val="24"/>
          <w:lang w:val="en-KE" w:eastAsia="en-KE"/>
        </w:rPr>
      </w:pPr>
      <w:r w:rsidRPr="002234C7">
        <w:rPr>
          <w:rFonts w:ascii="Times New Roman" w:eastAsia="Times New Roman" w:hAnsi="Times New Roman" w:cs="Times New Roman"/>
          <w:color w:val="000000"/>
          <w:sz w:val="24"/>
          <w:szCs w:val="24"/>
          <w:lang w:val="en-KE" w:eastAsia="en-KE"/>
        </w:rPr>
        <w:t xml:space="preserve">Additionally, it is essential to note that job satisfaction has direct correlation to life satisfaction which is the extent to which employees are happy with their lives. This is because individuals tend to live better and comfortable lives when they are happy and satisfied with their jobs. For instance, employees with understanding bosses and who love their challenging roles at </w:t>
      </w:r>
      <w:r w:rsidRPr="002234C7">
        <w:rPr>
          <w:rFonts w:ascii="Times New Roman" w:eastAsia="Times New Roman" w:hAnsi="Times New Roman" w:cs="Times New Roman"/>
          <w:color w:val="000000"/>
          <w:sz w:val="24"/>
          <w:szCs w:val="24"/>
          <w:lang w:val="en-KE" w:eastAsia="en-KE"/>
        </w:rPr>
        <w:lastRenderedPageBreak/>
        <w:t>their workplaces are usually satisfied with their lives. Personally, I conform to the satisfaction with the work itself. I take great pride in doing and continuously improving tasks assigned to me. I also appreciate a challenging work environment as opposed to a repetitive one. </w:t>
      </w:r>
    </w:p>
    <w:p w14:paraId="2F1B6DDD" w14:textId="77777777" w:rsidR="002234C7" w:rsidRPr="002234C7" w:rsidRDefault="002234C7" w:rsidP="002234C7">
      <w:pPr>
        <w:spacing w:after="0" w:line="480" w:lineRule="auto"/>
        <w:jc w:val="both"/>
        <w:rPr>
          <w:rFonts w:ascii="Times New Roman" w:eastAsia="Times New Roman" w:hAnsi="Times New Roman" w:cs="Times New Roman"/>
          <w:b/>
          <w:bCs/>
          <w:sz w:val="24"/>
          <w:szCs w:val="24"/>
          <w:lang w:val="en-KE" w:eastAsia="en-KE"/>
        </w:rPr>
      </w:pPr>
      <w:r w:rsidRPr="002234C7">
        <w:rPr>
          <w:rFonts w:ascii="Times New Roman" w:eastAsia="Times New Roman" w:hAnsi="Times New Roman" w:cs="Times New Roman"/>
          <w:b/>
          <w:bCs/>
          <w:color w:val="000000"/>
          <w:sz w:val="24"/>
          <w:szCs w:val="24"/>
          <w:lang w:val="en-KE" w:eastAsia="en-KE"/>
        </w:rPr>
        <w:t>Section B Chapter 5: Stress</w:t>
      </w:r>
    </w:p>
    <w:p w14:paraId="4A528E47" w14:textId="77777777" w:rsidR="002234C7" w:rsidRPr="002234C7" w:rsidRDefault="002234C7" w:rsidP="002234C7">
      <w:pPr>
        <w:spacing w:after="0" w:line="480" w:lineRule="auto"/>
        <w:ind w:firstLine="720"/>
        <w:jc w:val="both"/>
        <w:rPr>
          <w:rFonts w:ascii="Times New Roman" w:eastAsia="Times New Roman" w:hAnsi="Times New Roman" w:cs="Times New Roman"/>
          <w:sz w:val="24"/>
          <w:szCs w:val="24"/>
          <w:lang w:val="en-KE" w:eastAsia="en-KE"/>
        </w:rPr>
      </w:pPr>
      <w:r w:rsidRPr="002234C7">
        <w:rPr>
          <w:rFonts w:ascii="Times New Roman" w:eastAsia="Times New Roman" w:hAnsi="Times New Roman" w:cs="Times New Roman"/>
          <w:color w:val="000000"/>
          <w:sz w:val="24"/>
          <w:szCs w:val="24"/>
          <w:lang w:val="en-KE" w:eastAsia="en-KE"/>
        </w:rPr>
        <w:t>The work environment can be quite stressful and cause employees a lot of pain and anguish. According to Wilson &amp; Britt (2020), “Stress is defined as a psychological response to demands that possess certain stakes and that tax or exceed a person’s capacity or resources”. Based on the above statement, the demands that lead individuals into stress are identified as stressors while the negative consequences that are usually experienced when the demands go beyond one’s capacity are known as strains. Some of the most stressful jobs include surgeon, the US Presidency and Taxi drives. There are two common types of stressors: hindrance and challenge stressors. These are then categorized further into work and non-work hindrances and challenges. While hindrance stressors are those that hamper progress inclined to personal accomplishments and trigger negative emotions, challenge stressors are opportunities for learning and achievement and elicit positive emotions (Wilson &amp; Britt, 2020). Work hindrance stressors include role conflict, role ambiguity, role overload and daily hustles. On the other hand, non-work hindrance stressors entail financial uncertainty, work-family issues and negative life events (Wilson &amp; Britt, 2020). Organizations can effectively address the work hindrance stressors. For instance, leaders in an organization can categorically explain and expound to an employee the different roles they are supposed to accomplish to address role conflict.</w:t>
      </w:r>
    </w:p>
    <w:p w14:paraId="5C290F36" w14:textId="77777777" w:rsidR="002234C7" w:rsidRPr="002234C7" w:rsidRDefault="002234C7" w:rsidP="002234C7">
      <w:pPr>
        <w:spacing w:after="0" w:line="480" w:lineRule="auto"/>
        <w:ind w:firstLine="720"/>
        <w:jc w:val="both"/>
        <w:rPr>
          <w:rFonts w:ascii="Times New Roman" w:eastAsia="Times New Roman" w:hAnsi="Times New Roman" w:cs="Times New Roman"/>
          <w:sz w:val="24"/>
          <w:szCs w:val="24"/>
          <w:lang w:val="en-KE" w:eastAsia="en-KE"/>
        </w:rPr>
      </w:pPr>
      <w:r w:rsidRPr="002234C7">
        <w:rPr>
          <w:rFonts w:ascii="Times New Roman" w:eastAsia="Times New Roman" w:hAnsi="Times New Roman" w:cs="Times New Roman"/>
          <w:color w:val="000000"/>
          <w:sz w:val="24"/>
          <w:szCs w:val="24"/>
          <w:lang w:val="en-KE" w:eastAsia="en-KE"/>
        </w:rPr>
        <w:t xml:space="preserve">Based on the above facts, it is vital that leaders find ways to help their employees deal with work hindrance stressors. To begin with, they should desist from overloading employees with tasks. They should find ways to balance the roles among the employees and even hire more </w:t>
      </w:r>
      <w:r w:rsidRPr="002234C7">
        <w:rPr>
          <w:rFonts w:ascii="Times New Roman" w:eastAsia="Times New Roman" w:hAnsi="Times New Roman" w:cs="Times New Roman"/>
          <w:color w:val="000000"/>
          <w:sz w:val="24"/>
          <w:szCs w:val="24"/>
          <w:lang w:val="en-KE" w:eastAsia="en-KE"/>
        </w:rPr>
        <w:lastRenderedPageBreak/>
        <w:t>workers where applicable. Secondly, should strive to explain and expound to all employees the extent of their roles and responsibilities. Supportive practices from the employers and leaders can help reduce stress levels among employees. For instance, employees feel valued and will be highly inclined to accomplish tasks despite being overwhelmed when the management acknowledges and recognizes their efforts. This could be through monetary or non-monetary means.</w:t>
      </w:r>
    </w:p>
    <w:p w14:paraId="2E396728" w14:textId="77777777" w:rsidR="002234C7" w:rsidRPr="002234C7" w:rsidRDefault="002234C7" w:rsidP="002234C7">
      <w:pPr>
        <w:spacing w:after="0" w:line="480" w:lineRule="auto"/>
        <w:jc w:val="both"/>
        <w:rPr>
          <w:rFonts w:ascii="Times New Roman" w:eastAsia="Times New Roman" w:hAnsi="Times New Roman" w:cs="Times New Roman"/>
          <w:b/>
          <w:bCs/>
          <w:sz w:val="24"/>
          <w:szCs w:val="24"/>
          <w:lang w:val="en-KE" w:eastAsia="en-KE"/>
        </w:rPr>
      </w:pPr>
      <w:r w:rsidRPr="002234C7">
        <w:rPr>
          <w:rFonts w:ascii="Times New Roman" w:eastAsia="Times New Roman" w:hAnsi="Times New Roman" w:cs="Times New Roman"/>
          <w:b/>
          <w:bCs/>
          <w:color w:val="000000"/>
          <w:sz w:val="24"/>
          <w:szCs w:val="24"/>
          <w:lang w:val="en-KE" w:eastAsia="en-KE"/>
        </w:rPr>
        <w:t>Section C Chapter 7: Trust, Justice and Ethics</w:t>
      </w:r>
    </w:p>
    <w:p w14:paraId="6B372985" w14:textId="77777777" w:rsidR="002234C7" w:rsidRPr="002234C7" w:rsidRDefault="002234C7" w:rsidP="002234C7">
      <w:pPr>
        <w:spacing w:after="0" w:line="480" w:lineRule="auto"/>
        <w:ind w:firstLine="720"/>
        <w:jc w:val="both"/>
        <w:rPr>
          <w:rFonts w:ascii="Times New Roman" w:eastAsia="Times New Roman" w:hAnsi="Times New Roman" w:cs="Times New Roman"/>
          <w:sz w:val="24"/>
          <w:szCs w:val="24"/>
          <w:lang w:val="en-KE" w:eastAsia="en-KE"/>
        </w:rPr>
      </w:pPr>
      <w:r w:rsidRPr="002234C7">
        <w:rPr>
          <w:rFonts w:ascii="Times New Roman" w:eastAsia="Times New Roman" w:hAnsi="Times New Roman" w:cs="Times New Roman"/>
          <w:color w:val="000000"/>
          <w:sz w:val="24"/>
          <w:szCs w:val="24"/>
          <w:lang w:val="en-KE" w:eastAsia="en-KE"/>
        </w:rPr>
        <w:t xml:space="preserve">Trust is an essential attribute that allows employees not only to be committed to an organization but also in the stipulated vision, mission and objectives. Trust is fostered by the belief that an organization has a clean reputation and continuously conducts its affairs ethically. In this regard, </w:t>
      </w:r>
      <w:proofErr w:type="spellStart"/>
      <w:r w:rsidRPr="002234C7">
        <w:rPr>
          <w:rFonts w:ascii="Times New Roman" w:eastAsia="Times New Roman" w:hAnsi="Times New Roman" w:cs="Times New Roman"/>
          <w:color w:val="000000"/>
          <w:sz w:val="24"/>
          <w:szCs w:val="24"/>
          <w:lang w:val="en-KE" w:eastAsia="en-KE"/>
        </w:rPr>
        <w:t>Hellriegel</w:t>
      </w:r>
      <w:proofErr w:type="spellEnd"/>
      <w:r w:rsidRPr="002234C7">
        <w:rPr>
          <w:rFonts w:ascii="Times New Roman" w:eastAsia="Times New Roman" w:hAnsi="Times New Roman" w:cs="Times New Roman"/>
          <w:color w:val="000000"/>
          <w:sz w:val="24"/>
          <w:szCs w:val="24"/>
          <w:lang w:val="en-KE" w:eastAsia="en-KE"/>
        </w:rPr>
        <w:t xml:space="preserve"> &amp; Slocum (2011) identify trust as “the willingness to be vulnerable to a trustee based on positive expectations about the authority’s actions and intentions”. There are different types and forms of trust as shown in the figure below.</w:t>
      </w:r>
    </w:p>
    <w:p w14:paraId="52F1E142" w14:textId="4A238BD1" w:rsidR="002234C7" w:rsidRPr="002234C7" w:rsidRDefault="002234C7" w:rsidP="002234C7">
      <w:pPr>
        <w:spacing w:after="0" w:line="480" w:lineRule="auto"/>
        <w:jc w:val="both"/>
        <w:rPr>
          <w:rFonts w:ascii="Times New Roman" w:eastAsia="Times New Roman" w:hAnsi="Times New Roman" w:cs="Times New Roman"/>
          <w:sz w:val="24"/>
          <w:szCs w:val="24"/>
          <w:lang w:val="en-KE" w:eastAsia="en-KE"/>
        </w:rPr>
      </w:pPr>
      <w:r w:rsidRPr="002234C7">
        <w:rPr>
          <w:rFonts w:ascii="Times New Roman" w:eastAsia="Times New Roman" w:hAnsi="Times New Roman" w:cs="Times New Roman"/>
          <w:color w:val="000000"/>
          <w:sz w:val="24"/>
          <w:szCs w:val="24"/>
          <w:lang w:val="en-KE" w:eastAsia="en-KE"/>
        </w:rPr>
        <w:t> </w:t>
      </w:r>
      <w:r>
        <w:rPr>
          <w:rFonts w:ascii="Times New Roman" w:eastAsia="Times New Roman" w:hAnsi="Times New Roman" w:cs="Times New Roman"/>
          <w:color w:val="000000"/>
          <w:sz w:val="24"/>
          <w:szCs w:val="24"/>
          <w:lang w:val="en-KE" w:eastAsia="en-KE"/>
        </w:rPr>
        <w:tab/>
      </w:r>
      <w:r w:rsidRPr="002234C7">
        <w:rPr>
          <w:rFonts w:ascii="Times New Roman" w:eastAsia="Times New Roman" w:hAnsi="Times New Roman" w:cs="Times New Roman"/>
          <w:color w:val="000000"/>
          <w:sz w:val="24"/>
          <w:szCs w:val="24"/>
          <w:lang w:val="en-KE" w:eastAsia="en-KE"/>
        </w:rPr>
        <w:t>Disposition-based trust is related to an individual’s personality-traits. It characterizes those people with a general propensity to trust others. As such, it has no relations to authority and is more inclined to the trustor. Secondly, cognition-based trust is associated with the perception one has formed about authority and general track record which is measured by ability, benevolence and integrity. Lastly, affect-based trust is not rational but based on emotions (</w:t>
      </w:r>
      <w:proofErr w:type="spellStart"/>
      <w:r w:rsidRPr="002234C7">
        <w:rPr>
          <w:rFonts w:ascii="Times New Roman" w:eastAsia="Times New Roman" w:hAnsi="Times New Roman" w:cs="Times New Roman"/>
          <w:color w:val="000000"/>
          <w:sz w:val="24"/>
          <w:szCs w:val="24"/>
          <w:lang w:val="en-KE" w:eastAsia="en-KE"/>
        </w:rPr>
        <w:t>Hellriegel</w:t>
      </w:r>
      <w:proofErr w:type="spellEnd"/>
      <w:r w:rsidRPr="002234C7">
        <w:rPr>
          <w:rFonts w:ascii="Times New Roman" w:eastAsia="Times New Roman" w:hAnsi="Times New Roman" w:cs="Times New Roman"/>
          <w:color w:val="000000"/>
          <w:sz w:val="24"/>
          <w:szCs w:val="24"/>
          <w:lang w:val="en-KE" w:eastAsia="en-KE"/>
        </w:rPr>
        <w:t xml:space="preserve"> &amp; Slocum, 2011). Based on the above, it is prudent that an effective leader promotes cognition-based trust in their organization. This is because it will allow the leader to trust others based on their skills, competencies and to do good without selfish motives. It is not recommended for a leader to trust others based on feelings and emotions because it would create </w:t>
      </w:r>
      <w:r w:rsidRPr="002234C7">
        <w:rPr>
          <w:rFonts w:ascii="Times New Roman" w:eastAsia="Times New Roman" w:hAnsi="Times New Roman" w:cs="Times New Roman"/>
          <w:color w:val="000000"/>
          <w:sz w:val="24"/>
          <w:szCs w:val="24"/>
          <w:lang w:val="en-KE" w:eastAsia="en-KE"/>
        </w:rPr>
        <w:lastRenderedPageBreak/>
        <w:t>division in the organization. Disposition-based trust would also expose the leader to being taken advantage of. </w:t>
      </w:r>
    </w:p>
    <w:p w14:paraId="245B8E60" w14:textId="77777777" w:rsidR="002234C7" w:rsidRPr="002234C7" w:rsidRDefault="002234C7" w:rsidP="002234C7">
      <w:pPr>
        <w:spacing w:after="0" w:line="480" w:lineRule="auto"/>
        <w:jc w:val="both"/>
        <w:rPr>
          <w:rFonts w:ascii="Times New Roman" w:eastAsia="Times New Roman" w:hAnsi="Times New Roman" w:cs="Times New Roman"/>
          <w:sz w:val="24"/>
          <w:szCs w:val="24"/>
          <w:lang w:val="en-KE" w:eastAsia="en-KE"/>
        </w:rPr>
      </w:pPr>
      <w:r w:rsidRPr="002234C7">
        <w:rPr>
          <w:rFonts w:ascii="Times New Roman" w:eastAsia="Times New Roman" w:hAnsi="Times New Roman" w:cs="Times New Roman"/>
          <w:color w:val="000000"/>
          <w:sz w:val="24"/>
          <w:szCs w:val="24"/>
          <w:lang w:val="en-KE" w:eastAsia="en-KE"/>
        </w:rPr>
        <w:t xml:space="preserve">Additionally, it is essential to note that trust fosters and helps employees to focus. Trust </w:t>
      </w:r>
      <w:proofErr w:type="spellStart"/>
      <w:r w:rsidRPr="002234C7">
        <w:rPr>
          <w:rFonts w:ascii="Times New Roman" w:eastAsia="Times New Roman" w:hAnsi="Times New Roman" w:cs="Times New Roman"/>
          <w:color w:val="000000"/>
          <w:sz w:val="24"/>
          <w:szCs w:val="24"/>
          <w:lang w:val="en-KE" w:eastAsia="en-KE"/>
        </w:rPr>
        <w:t>instills</w:t>
      </w:r>
      <w:proofErr w:type="spellEnd"/>
      <w:r w:rsidRPr="002234C7">
        <w:rPr>
          <w:rFonts w:ascii="Times New Roman" w:eastAsia="Times New Roman" w:hAnsi="Times New Roman" w:cs="Times New Roman"/>
          <w:color w:val="000000"/>
          <w:sz w:val="24"/>
          <w:szCs w:val="24"/>
          <w:lang w:val="en-KE" w:eastAsia="en-KE"/>
        </w:rPr>
        <w:t xml:space="preserve"> in employees the belief that their organizations have excellent reputations and are keen on addressing certain needs in society. Furthermore, justice also helps to foster trust among employees. Distributive justice is connected to fairness of decision-making outcomes. Organizations are deemed just when they have proper norms of allocating duties, payments and evaluations. Procedural justice is associated with the fairness of decision-making processes. It is fostered when leaders in an organization follow the rules of fair process. Allowing employees to echo their concerns in the decision-making process is one of the fundamental rules. Lastly, interpersonal justice according to </w:t>
      </w:r>
      <w:proofErr w:type="spellStart"/>
      <w:r w:rsidRPr="002234C7">
        <w:rPr>
          <w:rFonts w:ascii="Times New Roman" w:eastAsia="Times New Roman" w:hAnsi="Times New Roman" w:cs="Times New Roman"/>
          <w:color w:val="000000"/>
          <w:sz w:val="24"/>
          <w:szCs w:val="24"/>
          <w:lang w:val="en-KE" w:eastAsia="en-KE"/>
        </w:rPr>
        <w:t>Hellriegel</w:t>
      </w:r>
      <w:proofErr w:type="spellEnd"/>
      <w:r w:rsidRPr="002234C7">
        <w:rPr>
          <w:rFonts w:ascii="Times New Roman" w:eastAsia="Times New Roman" w:hAnsi="Times New Roman" w:cs="Times New Roman"/>
          <w:color w:val="000000"/>
          <w:sz w:val="24"/>
          <w:szCs w:val="24"/>
          <w:lang w:val="en-KE" w:eastAsia="en-KE"/>
        </w:rPr>
        <w:t xml:space="preserve"> &amp; Slocum (2011) “reflects the perceived fairness of the treatment received by employees from authorities. It is fostered when employers respect and dignify their employees. It is also fostered when employees desist from offensive remarks.</w:t>
      </w:r>
    </w:p>
    <w:p w14:paraId="6771B3D7" w14:textId="77777777" w:rsidR="002234C7" w:rsidRPr="002234C7" w:rsidRDefault="002234C7" w:rsidP="002234C7">
      <w:pPr>
        <w:spacing w:after="0" w:line="480" w:lineRule="auto"/>
        <w:jc w:val="both"/>
        <w:rPr>
          <w:rFonts w:ascii="Times New Roman" w:eastAsia="Times New Roman" w:hAnsi="Times New Roman" w:cs="Times New Roman"/>
          <w:b/>
          <w:bCs/>
          <w:sz w:val="24"/>
          <w:szCs w:val="24"/>
          <w:lang w:val="en-KE" w:eastAsia="en-KE"/>
        </w:rPr>
      </w:pPr>
      <w:r w:rsidRPr="002234C7">
        <w:rPr>
          <w:rFonts w:ascii="Times New Roman" w:eastAsia="Times New Roman" w:hAnsi="Times New Roman" w:cs="Times New Roman"/>
          <w:b/>
          <w:bCs/>
          <w:color w:val="000000"/>
          <w:sz w:val="24"/>
          <w:szCs w:val="24"/>
          <w:lang w:val="en-KE" w:eastAsia="en-KE"/>
        </w:rPr>
        <w:t>Section D Chapter 8: Learning &amp; Decision-Making</w:t>
      </w:r>
    </w:p>
    <w:p w14:paraId="100D3D70" w14:textId="00C8CF07" w:rsidR="002234C7" w:rsidRPr="002234C7" w:rsidRDefault="002234C7" w:rsidP="002234C7">
      <w:pPr>
        <w:spacing w:after="0" w:line="480" w:lineRule="auto"/>
        <w:ind w:firstLine="720"/>
        <w:jc w:val="both"/>
        <w:rPr>
          <w:rFonts w:ascii="Times New Roman" w:eastAsia="Times New Roman" w:hAnsi="Times New Roman" w:cs="Times New Roman"/>
          <w:sz w:val="24"/>
          <w:szCs w:val="24"/>
          <w:lang w:val="en-GB" w:eastAsia="en-KE"/>
        </w:rPr>
      </w:pPr>
      <w:r w:rsidRPr="002234C7">
        <w:rPr>
          <w:rFonts w:ascii="Times New Roman" w:eastAsia="Times New Roman" w:hAnsi="Times New Roman" w:cs="Times New Roman"/>
          <w:color w:val="000000"/>
          <w:sz w:val="24"/>
          <w:szCs w:val="24"/>
          <w:lang w:val="en-KE" w:eastAsia="en-KE"/>
        </w:rPr>
        <w:t xml:space="preserve">Leaders in an organization are mandated and obligated to make informed and rational decisions. They are supposed to consider different alternatives and proposals, weigh the pros and cons before making their decisions. There are various types/methods of decisions. Programmed decisions are considered automatic because one is highly knowledgeable on the matter at hand. Conversely, non-programmed decisions entail new and complex situations that have not been encountered before (Hersey et al., 2017). The example provided can be construed to be a non-programmed decision because one is faced with purchasing a new car that they have no information about. Nonetheless, there are various steps of rational decision making in the purchase of the new car. To begin with, it is important to formulate the criteria for making a </w:t>
      </w:r>
      <w:r w:rsidRPr="002234C7">
        <w:rPr>
          <w:rFonts w:ascii="Times New Roman" w:eastAsia="Times New Roman" w:hAnsi="Times New Roman" w:cs="Times New Roman"/>
          <w:color w:val="000000"/>
          <w:sz w:val="24"/>
          <w:szCs w:val="24"/>
          <w:lang w:val="en-KE" w:eastAsia="en-KE"/>
        </w:rPr>
        <w:lastRenderedPageBreak/>
        <w:t xml:space="preserve">decision. This could entail aspects such as </w:t>
      </w:r>
      <w:r w:rsidRPr="002234C7">
        <w:rPr>
          <w:rFonts w:ascii="Times New Roman" w:eastAsia="Times New Roman" w:hAnsi="Times New Roman" w:cs="Times New Roman"/>
          <w:color w:val="000000"/>
          <w:sz w:val="24"/>
          <w:szCs w:val="24"/>
          <w:lang w:val="en-KE" w:eastAsia="en-KE"/>
        </w:rPr>
        <w:t>colour</w:t>
      </w:r>
      <w:r w:rsidRPr="002234C7">
        <w:rPr>
          <w:rFonts w:ascii="Times New Roman" w:eastAsia="Times New Roman" w:hAnsi="Times New Roman" w:cs="Times New Roman"/>
          <w:color w:val="000000"/>
          <w:sz w:val="24"/>
          <w:szCs w:val="24"/>
          <w:lang w:val="en-KE" w:eastAsia="en-KE"/>
        </w:rPr>
        <w:t>, engine life, and fuel consumption. The second step is to allocate weights to the specified criteria. Thirdly, it is vital to develop a list of alternatives. This could include a list of the known car brands. The fourth step is an analysis of the alternatives against the decision criteria. The fifth step of the model is to select the alternative with the highest weight. The last decision is to purchase the car model that fits into the needs and requirements. It is essential to note that there are various problems in decision-making. Satisficing is one notable issue that arises because of limited information. It occurs when the first acceptable alternative considered is selected. The impact of this is that it often impedes decision makers from selecting the best choice. It also exposes people to choosing options that will not serve the interests in the long-run. </w:t>
      </w:r>
      <w:r w:rsidRPr="002234C7">
        <w:rPr>
          <w:rFonts w:ascii="Times New Roman" w:eastAsia="Times New Roman" w:hAnsi="Times New Roman" w:cs="Times New Roman"/>
          <w:color w:val="000000"/>
          <w:sz w:val="24"/>
          <w:szCs w:val="24"/>
          <w:lang w:val="en-GB" w:eastAsia="en-KE"/>
        </w:rPr>
        <w:t xml:space="preserve"> </w:t>
      </w:r>
    </w:p>
    <w:p w14:paraId="0ABC2625" w14:textId="77777777" w:rsidR="002234C7" w:rsidRDefault="002234C7" w:rsidP="002234C7">
      <w:pPr>
        <w:spacing w:line="480" w:lineRule="auto"/>
        <w:jc w:val="both"/>
        <w:rPr>
          <w:rFonts w:ascii="Times New Roman" w:eastAsia="Times New Roman" w:hAnsi="Times New Roman" w:cs="Times New Roman"/>
          <w:sz w:val="24"/>
          <w:szCs w:val="24"/>
          <w:lang w:val="en-KE" w:eastAsia="en-KE"/>
        </w:rPr>
      </w:pPr>
    </w:p>
    <w:p w14:paraId="5858E7AF" w14:textId="77777777" w:rsidR="002234C7" w:rsidRDefault="002234C7" w:rsidP="002234C7">
      <w:pPr>
        <w:spacing w:line="480" w:lineRule="auto"/>
        <w:jc w:val="both"/>
        <w:rPr>
          <w:rFonts w:ascii="Times New Roman" w:eastAsia="Times New Roman" w:hAnsi="Times New Roman" w:cs="Times New Roman"/>
          <w:sz w:val="24"/>
          <w:szCs w:val="24"/>
          <w:lang w:val="en-KE" w:eastAsia="en-KE"/>
        </w:rPr>
      </w:pPr>
    </w:p>
    <w:p w14:paraId="21F41217" w14:textId="77777777" w:rsidR="002234C7" w:rsidRDefault="002234C7" w:rsidP="002234C7">
      <w:pPr>
        <w:spacing w:line="480" w:lineRule="auto"/>
        <w:jc w:val="both"/>
        <w:rPr>
          <w:rFonts w:ascii="Times New Roman" w:eastAsia="Times New Roman" w:hAnsi="Times New Roman" w:cs="Times New Roman"/>
          <w:sz w:val="24"/>
          <w:szCs w:val="24"/>
          <w:lang w:val="en-KE" w:eastAsia="en-KE"/>
        </w:rPr>
      </w:pPr>
    </w:p>
    <w:p w14:paraId="21682288" w14:textId="77777777" w:rsidR="002234C7" w:rsidRDefault="002234C7" w:rsidP="002234C7">
      <w:pPr>
        <w:spacing w:line="480" w:lineRule="auto"/>
        <w:jc w:val="both"/>
        <w:rPr>
          <w:rFonts w:ascii="Times New Roman" w:eastAsia="Times New Roman" w:hAnsi="Times New Roman" w:cs="Times New Roman"/>
          <w:sz w:val="24"/>
          <w:szCs w:val="24"/>
          <w:lang w:val="en-KE" w:eastAsia="en-KE"/>
        </w:rPr>
      </w:pPr>
    </w:p>
    <w:p w14:paraId="5A0A5A22" w14:textId="77777777" w:rsidR="002234C7" w:rsidRDefault="002234C7" w:rsidP="002234C7">
      <w:pPr>
        <w:spacing w:line="480" w:lineRule="auto"/>
        <w:jc w:val="both"/>
        <w:rPr>
          <w:rFonts w:ascii="Times New Roman" w:eastAsia="Times New Roman" w:hAnsi="Times New Roman" w:cs="Times New Roman"/>
          <w:sz w:val="24"/>
          <w:szCs w:val="24"/>
          <w:lang w:val="en-KE" w:eastAsia="en-KE"/>
        </w:rPr>
      </w:pPr>
    </w:p>
    <w:p w14:paraId="0199B7F6" w14:textId="330175A0" w:rsidR="002234C7" w:rsidRPr="002234C7" w:rsidRDefault="002234C7" w:rsidP="002234C7">
      <w:pPr>
        <w:spacing w:line="480" w:lineRule="auto"/>
        <w:jc w:val="both"/>
        <w:rPr>
          <w:rFonts w:ascii="Times New Roman" w:hAnsi="Times New Roman" w:cs="Times New Roman"/>
          <w:sz w:val="24"/>
          <w:szCs w:val="24"/>
        </w:rPr>
      </w:pPr>
      <w:r w:rsidRPr="002234C7">
        <w:rPr>
          <w:rFonts w:ascii="Times New Roman" w:eastAsia="Times New Roman" w:hAnsi="Times New Roman" w:cs="Times New Roman"/>
          <w:sz w:val="24"/>
          <w:szCs w:val="24"/>
          <w:lang w:val="en-KE" w:eastAsia="en-KE"/>
        </w:rPr>
        <w:br/>
      </w:r>
    </w:p>
    <w:p w14:paraId="39AE1213" w14:textId="77777777" w:rsidR="00A339C5" w:rsidRDefault="00A339C5" w:rsidP="00A339C5">
      <w:pPr>
        <w:spacing w:line="480" w:lineRule="auto"/>
        <w:jc w:val="both"/>
        <w:rPr>
          <w:rFonts w:ascii="Times New Roman" w:hAnsi="Times New Roman" w:cs="Times New Roman"/>
          <w:sz w:val="24"/>
          <w:szCs w:val="24"/>
        </w:rPr>
      </w:pPr>
    </w:p>
    <w:p w14:paraId="65F84462" w14:textId="77777777" w:rsidR="00A339C5" w:rsidRDefault="00A339C5" w:rsidP="00A339C5">
      <w:pPr>
        <w:spacing w:line="480" w:lineRule="auto"/>
        <w:jc w:val="both"/>
        <w:rPr>
          <w:rFonts w:ascii="Times New Roman" w:hAnsi="Times New Roman" w:cs="Times New Roman"/>
          <w:sz w:val="24"/>
          <w:szCs w:val="24"/>
        </w:rPr>
      </w:pPr>
    </w:p>
    <w:p w14:paraId="00644982" w14:textId="77777777" w:rsidR="00A339C5" w:rsidRDefault="00A339C5" w:rsidP="00A339C5">
      <w:pPr>
        <w:spacing w:line="480" w:lineRule="auto"/>
        <w:jc w:val="both"/>
        <w:rPr>
          <w:rFonts w:ascii="Times New Roman" w:hAnsi="Times New Roman" w:cs="Times New Roman"/>
          <w:sz w:val="24"/>
          <w:szCs w:val="24"/>
        </w:rPr>
      </w:pPr>
    </w:p>
    <w:p w14:paraId="22DAE7A5" w14:textId="77777777" w:rsidR="0097425D" w:rsidRPr="00A339C5" w:rsidRDefault="0097425D" w:rsidP="00A339C5">
      <w:pPr>
        <w:spacing w:line="480" w:lineRule="auto"/>
        <w:jc w:val="center"/>
        <w:rPr>
          <w:rFonts w:ascii="Times New Roman" w:hAnsi="Times New Roman" w:cs="Times New Roman"/>
          <w:sz w:val="24"/>
          <w:szCs w:val="24"/>
        </w:rPr>
      </w:pPr>
      <w:r w:rsidRPr="00A339C5">
        <w:rPr>
          <w:rFonts w:ascii="Times New Roman" w:hAnsi="Times New Roman" w:cs="Times New Roman"/>
          <w:sz w:val="24"/>
          <w:szCs w:val="24"/>
        </w:rPr>
        <w:lastRenderedPageBreak/>
        <w:t>References</w:t>
      </w:r>
    </w:p>
    <w:p w14:paraId="42F56754" w14:textId="77777777" w:rsidR="0097425D" w:rsidRPr="00A339C5" w:rsidRDefault="0097425D" w:rsidP="00A339C5">
      <w:pPr>
        <w:spacing w:line="480" w:lineRule="auto"/>
        <w:ind w:left="720" w:hanging="720"/>
        <w:jc w:val="both"/>
        <w:rPr>
          <w:rFonts w:ascii="Times New Roman" w:hAnsi="Times New Roman" w:cs="Times New Roman"/>
          <w:sz w:val="24"/>
          <w:szCs w:val="24"/>
          <w:shd w:val="clear" w:color="auto" w:fill="FFFFFF"/>
        </w:rPr>
      </w:pPr>
      <w:r w:rsidRPr="00A339C5">
        <w:rPr>
          <w:rFonts w:ascii="Times New Roman" w:hAnsi="Times New Roman" w:cs="Times New Roman"/>
          <w:sz w:val="24"/>
          <w:szCs w:val="24"/>
          <w:shd w:val="clear" w:color="auto" w:fill="FFFFFF"/>
        </w:rPr>
        <w:t xml:space="preserve">Alessandri, G., </w:t>
      </w:r>
      <w:proofErr w:type="spellStart"/>
      <w:r w:rsidRPr="00A339C5">
        <w:rPr>
          <w:rFonts w:ascii="Times New Roman" w:hAnsi="Times New Roman" w:cs="Times New Roman"/>
          <w:sz w:val="24"/>
          <w:szCs w:val="24"/>
          <w:shd w:val="clear" w:color="auto" w:fill="FFFFFF"/>
        </w:rPr>
        <w:t>Borgogni</w:t>
      </w:r>
      <w:proofErr w:type="spellEnd"/>
      <w:r w:rsidRPr="00A339C5">
        <w:rPr>
          <w:rFonts w:ascii="Times New Roman" w:hAnsi="Times New Roman" w:cs="Times New Roman"/>
          <w:sz w:val="24"/>
          <w:szCs w:val="24"/>
          <w:shd w:val="clear" w:color="auto" w:fill="FFFFFF"/>
        </w:rPr>
        <w:t>, L., &amp; Latham, G. (2016). A Dynamic Model of the Longitudinal Relationship between Job Satisfaction and Supervisor-Rated Job Performance. </w:t>
      </w:r>
      <w:r w:rsidRPr="00A339C5">
        <w:rPr>
          <w:rFonts w:ascii="Times New Roman" w:hAnsi="Times New Roman" w:cs="Times New Roman"/>
          <w:i/>
          <w:iCs/>
          <w:sz w:val="24"/>
          <w:szCs w:val="24"/>
          <w:shd w:val="clear" w:color="auto" w:fill="FFFFFF"/>
        </w:rPr>
        <w:t>Applied Psychology</w:t>
      </w:r>
      <w:r w:rsidRPr="00A339C5">
        <w:rPr>
          <w:rFonts w:ascii="Times New Roman" w:hAnsi="Times New Roman" w:cs="Times New Roman"/>
          <w:sz w:val="24"/>
          <w:szCs w:val="24"/>
          <w:shd w:val="clear" w:color="auto" w:fill="FFFFFF"/>
        </w:rPr>
        <w:t>, </w:t>
      </w:r>
      <w:r w:rsidRPr="00A339C5">
        <w:rPr>
          <w:rFonts w:ascii="Times New Roman" w:hAnsi="Times New Roman" w:cs="Times New Roman"/>
          <w:i/>
          <w:iCs/>
          <w:sz w:val="24"/>
          <w:szCs w:val="24"/>
          <w:shd w:val="clear" w:color="auto" w:fill="FFFFFF"/>
        </w:rPr>
        <w:t>66</w:t>
      </w:r>
      <w:r w:rsidRPr="00A339C5">
        <w:rPr>
          <w:rFonts w:ascii="Times New Roman" w:hAnsi="Times New Roman" w:cs="Times New Roman"/>
          <w:sz w:val="24"/>
          <w:szCs w:val="24"/>
          <w:shd w:val="clear" w:color="auto" w:fill="FFFFFF"/>
        </w:rPr>
        <w:t xml:space="preserve">(2), 207-232. </w:t>
      </w:r>
      <w:hyperlink r:id="rId6" w:history="1">
        <w:r w:rsidRPr="00A339C5">
          <w:rPr>
            <w:rStyle w:val="Hyperlink"/>
            <w:rFonts w:ascii="Times New Roman" w:hAnsi="Times New Roman" w:cs="Times New Roman"/>
            <w:color w:val="auto"/>
            <w:sz w:val="24"/>
            <w:szCs w:val="24"/>
            <w:shd w:val="clear" w:color="auto" w:fill="FFFFFF"/>
          </w:rPr>
          <w:t>https://doi.org/10.1111/apps.12091</w:t>
        </w:r>
      </w:hyperlink>
    </w:p>
    <w:p w14:paraId="5B89D8CE" w14:textId="77777777" w:rsidR="0097425D" w:rsidRPr="00A339C5" w:rsidRDefault="0097425D" w:rsidP="00A339C5">
      <w:pPr>
        <w:spacing w:line="480" w:lineRule="auto"/>
        <w:ind w:left="720" w:hanging="720"/>
        <w:jc w:val="both"/>
        <w:rPr>
          <w:rFonts w:ascii="Times New Roman" w:hAnsi="Times New Roman" w:cs="Times New Roman"/>
          <w:sz w:val="24"/>
          <w:szCs w:val="24"/>
          <w:shd w:val="clear" w:color="auto" w:fill="FFFFFF"/>
        </w:rPr>
      </w:pPr>
      <w:r w:rsidRPr="00A339C5">
        <w:rPr>
          <w:rFonts w:ascii="Times New Roman" w:hAnsi="Times New Roman" w:cs="Times New Roman"/>
          <w:sz w:val="24"/>
          <w:szCs w:val="24"/>
          <w:shd w:val="clear" w:color="auto" w:fill="FFFFFF"/>
        </w:rPr>
        <w:t>Hellriegel, D., &amp; Slocum, J. (2011). </w:t>
      </w:r>
      <w:r w:rsidRPr="00A339C5">
        <w:rPr>
          <w:rFonts w:ascii="Times New Roman" w:hAnsi="Times New Roman" w:cs="Times New Roman"/>
          <w:i/>
          <w:iCs/>
          <w:sz w:val="24"/>
          <w:szCs w:val="24"/>
          <w:shd w:val="clear" w:color="auto" w:fill="FFFFFF"/>
        </w:rPr>
        <w:t>Organizational behavior</w:t>
      </w:r>
      <w:r w:rsidRPr="00A339C5">
        <w:rPr>
          <w:rFonts w:ascii="Times New Roman" w:hAnsi="Times New Roman" w:cs="Times New Roman"/>
          <w:sz w:val="24"/>
          <w:szCs w:val="24"/>
          <w:shd w:val="clear" w:color="auto" w:fill="FFFFFF"/>
        </w:rPr>
        <w:t> (2nd ed.). South-Western Cengage Learning.</w:t>
      </w:r>
    </w:p>
    <w:p w14:paraId="524F4820" w14:textId="77777777" w:rsidR="0097425D" w:rsidRPr="00A339C5" w:rsidRDefault="0097425D" w:rsidP="00A339C5">
      <w:pPr>
        <w:spacing w:line="480" w:lineRule="auto"/>
        <w:ind w:left="720" w:hanging="720"/>
        <w:jc w:val="both"/>
        <w:rPr>
          <w:rFonts w:ascii="Times New Roman" w:hAnsi="Times New Roman" w:cs="Times New Roman"/>
          <w:sz w:val="24"/>
          <w:szCs w:val="24"/>
          <w:shd w:val="clear" w:color="auto" w:fill="FFFFFF"/>
        </w:rPr>
      </w:pPr>
      <w:r w:rsidRPr="00A339C5">
        <w:rPr>
          <w:rFonts w:ascii="Times New Roman" w:hAnsi="Times New Roman" w:cs="Times New Roman"/>
          <w:sz w:val="24"/>
          <w:szCs w:val="24"/>
          <w:shd w:val="clear" w:color="auto" w:fill="FFFFFF"/>
        </w:rPr>
        <w:t>Hersey, P., Blanchard, K., &amp; Johnson, D. (2017). </w:t>
      </w:r>
      <w:r w:rsidRPr="00A339C5">
        <w:rPr>
          <w:rFonts w:ascii="Times New Roman" w:hAnsi="Times New Roman" w:cs="Times New Roman"/>
          <w:i/>
          <w:iCs/>
          <w:sz w:val="24"/>
          <w:szCs w:val="24"/>
          <w:shd w:val="clear" w:color="auto" w:fill="FFFFFF"/>
        </w:rPr>
        <w:t>Management of organizational behavior</w:t>
      </w:r>
      <w:r w:rsidRPr="00A339C5">
        <w:rPr>
          <w:rFonts w:ascii="Times New Roman" w:hAnsi="Times New Roman" w:cs="Times New Roman"/>
          <w:sz w:val="24"/>
          <w:szCs w:val="24"/>
          <w:shd w:val="clear" w:color="auto" w:fill="FFFFFF"/>
        </w:rPr>
        <w:t> (3rd ed.). Pearson India Education Services.</w:t>
      </w:r>
    </w:p>
    <w:p w14:paraId="468EE60A" w14:textId="77777777" w:rsidR="0097425D" w:rsidRPr="00C66C79" w:rsidRDefault="0097425D" w:rsidP="00A339C5">
      <w:pPr>
        <w:spacing w:line="480" w:lineRule="auto"/>
        <w:ind w:left="720" w:hanging="720"/>
        <w:jc w:val="both"/>
        <w:rPr>
          <w:rFonts w:ascii="Times New Roman" w:hAnsi="Times New Roman" w:cs="Times New Roman"/>
          <w:sz w:val="24"/>
          <w:szCs w:val="24"/>
        </w:rPr>
      </w:pPr>
      <w:r w:rsidRPr="00A339C5">
        <w:rPr>
          <w:rFonts w:ascii="Times New Roman" w:hAnsi="Times New Roman" w:cs="Times New Roman"/>
          <w:sz w:val="24"/>
          <w:szCs w:val="24"/>
          <w:shd w:val="clear" w:color="auto" w:fill="FFFFFF"/>
        </w:rPr>
        <w:t>Wilson, C., &amp; Britt, T. (2020). Living to work: The role of occupational calling in response to challenge and hindrance stressors. </w:t>
      </w:r>
      <w:r w:rsidRPr="00A339C5">
        <w:rPr>
          <w:rFonts w:ascii="Times New Roman" w:hAnsi="Times New Roman" w:cs="Times New Roman"/>
          <w:i/>
          <w:iCs/>
          <w:sz w:val="24"/>
          <w:szCs w:val="24"/>
          <w:shd w:val="clear" w:color="auto" w:fill="FFFFFF"/>
        </w:rPr>
        <w:t>Work &amp; Stress</w:t>
      </w:r>
      <w:r w:rsidRPr="00A339C5">
        <w:rPr>
          <w:rFonts w:ascii="Times New Roman" w:hAnsi="Times New Roman" w:cs="Times New Roman"/>
          <w:sz w:val="24"/>
          <w:szCs w:val="24"/>
          <w:shd w:val="clear" w:color="auto" w:fill="FFFFFF"/>
        </w:rPr>
        <w:t>, </w:t>
      </w:r>
      <w:r w:rsidRPr="00A339C5">
        <w:rPr>
          <w:rFonts w:ascii="Times New Roman" w:hAnsi="Times New Roman" w:cs="Times New Roman"/>
          <w:i/>
          <w:iCs/>
          <w:sz w:val="24"/>
          <w:szCs w:val="24"/>
          <w:shd w:val="clear" w:color="auto" w:fill="FFFFFF"/>
        </w:rPr>
        <w:t>1</w:t>
      </w:r>
      <w:r w:rsidRPr="00A339C5">
        <w:rPr>
          <w:rFonts w:ascii="Times New Roman" w:hAnsi="Times New Roman" w:cs="Times New Roman"/>
          <w:sz w:val="24"/>
          <w:szCs w:val="24"/>
          <w:shd w:val="clear" w:color="auto" w:fill="FFFFFF"/>
        </w:rPr>
        <w:t>(1), 1-21. https://doi.org/10.1080/02678373.2020.174379</w:t>
      </w:r>
      <w:r>
        <w:rPr>
          <w:rFonts w:ascii="Arial" w:hAnsi="Arial" w:cs="Arial"/>
          <w:color w:val="000000"/>
          <w:sz w:val="20"/>
          <w:szCs w:val="20"/>
          <w:shd w:val="clear" w:color="auto" w:fill="FFFFFF"/>
        </w:rPr>
        <w:t>1</w:t>
      </w:r>
    </w:p>
    <w:sectPr w:rsidR="0097425D" w:rsidRPr="00C66C79" w:rsidSect="00A339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D8287C" w14:textId="77777777" w:rsidR="00F427B0" w:rsidRDefault="00F427B0" w:rsidP="00A339C5">
      <w:pPr>
        <w:spacing w:after="0" w:line="240" w:lineRule="auto"/>
      </w:pPr>
      <w:r>
        <w:separator/>
      </w:r>
    </w:p>
  </w:endnote>
  <w:endnote w:type="continuationSeparator" w:id="0">
    <w:p w14:paraId="3D6EFA25" w14:textId="77777777" w:rsidR="00F427B0" w:rsidRDefault="00F427B0" w:rsidP="00A33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3C8AF" w14:textId="77777777" w:rsidR="00F427B0" w:rsidRDefault="00F427B0" w:rsidP="00A339C5">
      <w:pPr>
        <w:spacing w:after="0" w:line="240" w:lineRule="auto"/>
      </w:pPr>
      <w:r>
        <w:separator/>
      </w:r>
    </w:p>
  </w:footnote>
  <w:footnote w:type="continuationSeparator" w:id="0">
    <w:p w14:paraId="68711527" w14:textId="77777777" w:rsidR="00F427B0" w:rsidRDefault="00F427B0" w:rsidP="00A33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4006A" w14:textId="77777777" w:rsidR="00A339C5" w:rsidRPr="00A339C5" w:rsidRDefault="00A339C5">
    <w:pPr>
      <w:pStyle w:val="Header"/>
      <w:jc w:val="right"/>
      <w:rPr>
        <w:rFonts w:ascii="Times New Roman" w:hAnsi="Times New Roman" w:cs="Times New Roman"/>
        <w:sz w:val="24"/>
        <w:szCs w:val="24"/>
      </w:rPr>
    </w:pPr>
    <w:r w:rsidRPr="00A339C5">
      <w:rPr>
        <w:rFonts w:ascii="Times New Roman" w:hAnsi="Times New Roman" w:cs="Times New Roman"/>
        <w:sz w:val="24"/>
        <w:szCs w:val="24"/>
      </w:rPr>
      <w:t>FINAL ASSESSMENT</w:t>
    </w:r>
    <w:sdt>
      <w:sdtPr>
        <w:rPr>
          <w:rFonts w:ascii="Times New Roman" w:hAnsi="Times New Roman" w:cs="Times New Roman"/>
          <w:sz w:val="24"/>
          <w:szCs w:val="24"/>
        </w:rPr>
        <w:id w:val="-63363763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339C5">
          <w:rPr>
            <w:rFonts w:ascii="Times New Roman" w:hAnsi="Times New Roman" w:cs="Times New Roman"/>
            <w:sz w:val="24"/>
            <w:szCs w:val="24"/>
          </w:rPr>
          <w:fldChar w:fldCharType="begin"/>
        </w:r>
        <w:r w:rsidRPr="00A339C5">
          <w:rPr>
            <w:rFonts w:ascii="Times New Roman" w:hAnsi="Times New Roman" w:cs="Times New Roman"/>
            <w:sz w:val="24"/>
            <w:szCs w:val="24"/>
          </w:rPr>
          <w:instrText xml:space="preserve"> PAGE   \* MERGEFORMAT </w:instrText>
        </w:r>
        <w:r w:rsidRPr="00A339C5">
          <w:rPr>
            <w:rFonts w:ascii="Times New Roman" w:hAnsi="Times New Roman" w:cs="Times New Roman"/>
            <w:sz w:val="24"/>
            <w:szCs w:val="24"/>
          </w:rPr>
          <w:fldChar w:fldCharType="separate"/>
        </w:r>
        <w:r>
          <w:rPr>
            <w:rFonts w:ascii="Times New Roman" w:hAnsi="Times New Roman" w:cs="Times New Roman"/>
            <w:noProof/>
            <w:sz w:val="24"/>
            <w:szCs w:val="24"/>
          </w:rPr>
          <w:t>5</w:t>
        </w:r>
        <w:r w:rsidRPr="00A339C5">
          <w:rPr>
            <w:rFonts w:ascii="Times New Roman" w:hAnsi="Times New Roman" w:cs="Times New Roman"/>
            <w:noProof/>
            <w:sz w:val="24"/>
            <w:szCs w:val="24"/>
          </w:rPr>
          <w:fldChar w:fldCharType="end"/>
        </w:r>
      </w:sdtContent>
    </w:sdt>
  </w:p>
  <w:p w14:paraId="1810A5B9" w14:textId="77777777" w:rsidR="00A339C5" w:rsidRDefault="00A33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C38C6" w14:textId="77777777" w:rsidR="00A339C5" w:rsidRPr="00A339C5" w:rsidRDefault="00A339C5">
    <w:pPr>
      <w:pStyle w:val="Header"/>
      <w:jc w:val="right"/>
      <w:rPr>
        <w:rFonts w:ascii="Times New Roman" w:hAnsi="Times New Roman" w:cs="Times New Roman"/>
        <w:sz w:val="24"/>
        <w:szCs w:val="24"/>
      </w:rPr>
    </w:pPr>
    <w:r w:rsidRPr="00A339C5">
      <w:rPr>
        <w:rFonts w:ascii="Times New Roman" w:hAnsi="Times New Roman" w:cs="Times New Roman"/>
        <w:sz w:val="24"/>
        <w:szCs w:val="24"/>
      </w:rPr>
      <w:t>Running head: FINAL ASSESSMENT</w:t>
    </w:r>
    <w:sdt>
      <w:sdtPr>
        <w:rPr>
          <w:rFonts w:ascii="Times New Roman" w:hAnsi="Times New Roman" w:cs="Times New Roman"/>
          <w:sz w:val="24"/>
          <w:szCs w:val="24"/>
        </w:rPr>
        <w:id w:val="72649522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339C5">
          <w:rPr>
            <w:rFonts w:ascii="Times New Roman" w:hAnsi="Times New Roman" w:cs="Times New Roman"/>
            <w:sz w:val="24"/>
            <w:szCs w:val="24"/>
          </w:rPr>
          <w:fldChar w:fldCharType="begin"/>
        </w:r>
        <w:r w:rsidRPr="00A339C5">
          <w:rPr>
            <w:rFonts w:ascii="Times New Roman" w:hAnsi="Times New Roman" w:cs="Times New Roman"/>
            <w:sz w:val="24"/>
            <w:szCs w:val="24"/>
          </w:rPr>
          <w:instrText xml:space="preserve"> PAGE   \* MERGEFORMAT </w:instrText>
        </w:r>
        <w:r w:rsidRPr="00A339C5">
          <w:rPr>
            <w:rFonts w:ascii="Times New Roman" w:hAnsi="Times New Roman" w:cs="Times New Roman"/>
            <w:sz w:val="24"/>
            <w:szCs w:val="24"/>
          </w:rPr>
          <w:fldChar w:fldCharType="separate"/>
        </w:r>
        <w:r>
          <w:rPr>
            <w:rFonts w:ascii="Times New Roman" w:hAnsi="Times New Roman" w:cs="Times New Roman"/>
            <w:noProof/>
            <w:sz w:val="24"/>
            <w:szCs w:val="24"/>
          </w:rPr>
          <w:t>1</w:t>
        </w:r>
        <w:r w:rsidRPr="00A339C5">
          <w:rPr>
            <w:rFonts w:ascii="Times New Roman" w:hAnsi="Times New Roman" w:cs="Times New Roman"/>
            <w:noProof/>
            <w:sz w:val="24"/>
            <w:szCs w:val="24"/>
          </w:rPr>
          <w:fldChar w:fldCharType="end"/>
        </w:r>
      </w:sdtContent>
    </w:sdt>
  </w:p>
  <w:p w14:paraId="66FAD41A" w14:textId="77777777" w:rsidR="00A339C5" w:rsidRDefault="00A339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2E"/>
    <w:rsid w:val="00042E92"/>
    <w:rsid w:val="00110D6A"/>
    <w:rsid w:val="002234C7"/>
    <w:rsid w:val="002B5C14"/>
    <w:rsid w:val="00340FFA"/>
    <w:rsid w:val="00417A56"/>
    <w:rsid w:val="004635C8"/>
    <w:rsid w:val="00651232"/>
    <w:rsid w:val="007B43F4"/>
    <w:rsid w:val="0097425D"/>
    <w:rsid w:val="00A339C5"/>
    <w:rsid w:val="00B3404A"/>
    <w:rsid w:val="00B5292E"/>
    <w:rsid w:val="00C66C79"/>
    <w:rsid w:val="00D31F30"/>
    <w:rsid w:val="00EE0AAE"/>
    <w:rsid w:val="00F427B0"/>
    <w:rsid w:val="00F571FB"/>
    <w:rsid w:val="00F72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118EE"/>
  <w15:docId w15:val="{F14F1D33-4604-4412-955E-82DEC6CBD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1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F30"/>
    <w:rPr>
      <w:rFonts w:ascii="Tahoma" w:hAnsi="Tahoma" w:cs="Tahoma"/>
      <w:sz w:val="16"/>
      <w:szCs w:val="16"/>
    </w:rPr>
  </w:style>
  <w:style w:type="character" w:styleId="Hyperlink">
    <w:name w:val="Hyperlink"/>
    <w:basedOn w:val="DefaultParagraphFont"/>
    <w:uiPriority w:val="99"/>
    <w:unhideWhenUsed/>
    <w:rsid w:val="0097425D"/>
    <w:rPr>
      <w:color w:val="0000FF" w:themeColor="hyperlink"/>
      <w:u w:val="single"/>
    </w:rPr>
  </w:style>
  <w:style w:type="paragraph" w:styleId="Header">
    <w:name w:val="header"/>
    <w:basedOn w:val="Normal"/>
    <w:link w:val="HeaderChar"/>
    <w:uiPriority w:val="99"/>
    <w:unhideWhenUsed/>
    <w:rsid w:val="00A33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9C5"/>
  </w:style>
  <w:style w:type="paragraph" w:styleId="Footer">
    <w:name w:val="footer"/>
    <w:basedOn w:val="Normal"/>
    <w:link w:val="FooterChar"/>
    <w:uiPriority w:val="99"/>
    <w:unhideWhenUsed/>
    <w:rsid w:val="00A33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9C5"/>
  </w:style>
  <w:style w:type="paragraph" w:styleId="NormalWeb">
    <w:name w:val="Normal (Web)"/>
    <w:basedOn w:val="Normal"/>
    <w:uiPriority w:val="99"/>
    <w:semiHidden/>
    <w:unhideWhenUsed/>
    <w:rsid w:val="002234C7"/>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363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apps.1209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kobe</dc:creator>
  <cp:lastModifiedBy>Scofied</cp:lastModifiedBy>
  <cp:revision>2</cp:revision>
  <dcterms:created xsi:type="dcterms:W3CDTF">2020-08-01T09:55:00Z</dcterms:created>
  <dcterms:modified xsi:type="dcterms:W3CDTF">2020-08-01T09:55:00Z</dcterms:modified>
</cp:coreProperties>
</file>